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67 vom 21. Oktober 2019</w:t>
      </w:r>
    </w:p>
    <w:p>
      <w:r>
        <w:t>GR Gerichte, 2019-10-21, DE</w:t>
      </w:r>
    </w:p>
    <w:p>
      <w:r>
        <w:rPr>
          <w:b/>
        </w:rPr>
        <w:t xml:space="preserve">Quelle: </w:t>
      </w:r>
      <w:r>
        <w:t>https://mcp.opencaselaw.ch/entscheid/gr_gerichte_SK2 2019 67</w:t>
      </w:r>
    </w:p>
    <w:p>
      <w:r>
        <w:t>FR: GR_GERICHTE SK2 2019 67 du 21 octobre 2019</w:t>
      </w:r>
    </w:p>
    <w:p>
      <w:r>
        <w:t>IT: GR_GERICHTE SK2 2019 67 del 21 ottobre 2019</w:t>
      </w:r>
    </w:p>
    <w:p>
      <w:pPr>
        <w:pStyle w:val="Heading2"/>
      </w:pPr>
      <w:r>
        <w:t>Regeste</w:t>
      </w:r>
    </w:p>
    <w:p>
      <w:r>
        <w:t>Verlängerung der Ausschaffungshaft | Zwangsmassnahmen im Ausländerrecht</w:t>
      </w:r>
    </w:p>
    <w:p>
      <w:pPr>
        <w:pStyle w:val="Heading2"/>
      </w:pPr>
      <w:r>
        <w:t>Erwägungen</w:t>
      </w:r>
    </w:p>
    <w:p>
      <w:r>
        <w:rPr>
          <w:b/>
        </w:rPr>
        <w:t>E. 3</w:t>
      </w:r>
    </w:p>
    <w:p>
      <w:r>
        <w:t>/ 14 H. Am 8. Juli 2019 teilte das SEM dem AFM GR mit, dass X._____ am 14. Juni 2019 durch das algerische Generalkonsulat in O.1_____ unter diesem Na- men anerkannt worden sei. In der Folge beantragte das AFM GR die Ausschrei- bung im automatisierten Fahndungssystem RIPOL. I. Am 14. Juli 2019 wurde X._____ in O.1_____ durch die Polizei kontrolliert und aufgrund der Ausschreibung im RIPOL vorläufig festgenommen. Im Anschluss an die polizeilichen Handlungen wurde er mittels Train-Street am 15. Juli 2019 zuständigkeitshalber in den Kanton Graubünden zurückgeführt. Tags darauf wur- de er vom AFM GR in Ausschaffungshaft versetzt. J. Am 16. Juli 2019 gewährte das AFM GR X._____ das rechtliche Gehör zur angeordneten Ausschaffungshaft. Dabei gab dieser zu Protokoll, dass er nicht be- reit sei, in sein Heimatland zurückzukehren. K. Am 17. Juli 2019 wurde das Zwangsmassnahmengericht des Kantons Graubünden um Überprüfung der Ausschaffungshaft ersucht. Die mündliche Ver- handlung wurde auf den 18. Juli 2019 angesetzt. L. Nach Durchführung der mündlichen Verhandlung, an welcher X._____ per- sönlich teilnahm, erachtete das Zwangsmassnahmengericht des Kantons Graubünden mit Entscheid vom 18. Juli 2019, gleichentags mündlich eröffnet und schriftlich mitgeteilt, dass die bis zum 13. Oktober 2019 angeordnete Ausschaf- fungshaft rechtmässig und angemessen sei und geschützt werde. Eine gegen die- sen Entscheid von X._____ erhobene Beschwerde wies das Kantonsgericht von Graubünden mit Beschluss vom 12. August 2019 (SK2 19 51) ab. M. Am 23. September 2019 teilte das SEM auf Anfrage des AFM GR mit, dass das obligatorische konsularische Ausreisegespräch auf den 16. Oktober 2019 ge- plant sei. Eine formelle Vorladung werde in den nächsten 14 Tagen zugestellt. N. Am 17. September 2019 wurde X._____ das rechtliche Gehör zu einer Ver- längerung der Ausschaffungshaft gewährt. Wie bereits bei früheren Gesprächen antwortete er wiederum, dass er kein Interesse an einer Rückkehr nach L.1_____ habe, ohne dafür einen konkreten Grund anzugeben. Eine noch länger andauern- de Ausschaffungshaft nehme er in Kauf, irgendwann werde er so oder so frei- kommen. O. Am 1. Oktober 2019 stellte das AFM GR beim Zwangsmassnahmengericht des Kantons Graubünden ein Gesuch um Verlängerung der Ausschaffungshaft.</w:t>
      </w:r>
    </w:p>
    <w:p>
      <w:r>
        <w:rPr>
          <w:b/>
        </w:rPr>
        <w:t>E. 3.1</w:t>
      </w:r>
    </w:p>
    <w:p>
      <w:r>
        <w:t>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 nerlei Vorkehren mehr im Hinblick auf den Vollzug der Wegweisung getroffen wur- den (Untätigkeit der Behörden), ohne dass die Verzögerung in erster Linie auf das Verhalten ausländischer Behörden oder des Betroffenen selbst zurückgeht. Die Behörden sind gestützt auf das Beschleunigungsgebot nicht gehalten, in jedem Fall schematisch bestimmte Handlungen vorzunehmen. Umgekehrt müssen die angerufenen Vorkehrungen zielgerichtet sein; sie haben darauf ausgelegt zu sein, die Ausschaffung voranzubringen (vgl. BGE 139 I 206 E. 2.1 mit weiteren Hinwei- sen). Keine Verletzung liegt hingegen vor, wenn eine ausländische Behörde das Verfahren verzögert, sofern sich die Schweizer Behörden in vernünftigen Abstän- den nach dem Verfahrensstand erkundigen (vgl. Martin Businger, Ausländerrecht- liche Haft, Zürich 2015, S. 56).</w:t>
      </w:r>
    </w:p>
    <w:p>
      <w:r>
        <w:rPr>
          <w:b/>
        </w:rPr>
        <w:t>E. 3.2</w:t>
      </w:r>
    </w:p>
    <w:p>
      <w:r>
        <w:t>Das AFM GR weist in seiner Vernehmlassung vom 11. Oktober 2019 auf die speziell für L.1_____ geltenden Vollzugsregeln hin. Demnach müssten identifi- zierte Personen zusätzlich vor dem Abflug an einem konsularischen Ausreisege- spräch, einem sogenannten Counselling, in Bern teilnehmen. Diese Gespräche mit Vertretern des L.1_____ Konsulats O.1_____ würden vom SEM organisiert und seien obligatorisch. Wie sich aus den Akten (vgl. act. C.1) ergibt, informierte das SEM das AFM GR bereits am 8. Juli 2019 über die positive Identifizierung des Beschwerdeführers und teilte mit, dass es zum gegebenen Zeitpunkt darüber in- formieren werde, per wann ein solches Counselling mit den Vertretern der L.1_____ Botschaft stattfinden könne, sofern sich der Beschwerdeführer bis dahin</w:t>
      </w:r>
    </w:p>
    <w:p>
      <w:r>
        <w:rPr>
          <w:b/>
        </w:rPr>
        <w:t>E. 4</w:t>
      </w:r>
    </w:p>
    <w:p>
      <w:r>
        <w:t>(Rechtsmittelbelehrung).</w:t>
      </w:r>
    </w:p>
    <w:p>
      <w:r>
        <w:rPr>
          <w:b/>
        </w:rPr>
        <w:t>E. 4.1</w:t>
      </w:r>
    </w:p>
    <w:p>
      <w:r>
        <w:t>Gemäss Art. 6 Ziff. 3 lit. e EMRK hat der Angeschuldigte das Recht, die unentgeltliche Beiziehung eines Dolmetschers zu verlangen, wenn er die Verhand- lungssprache des Gerichts nicht versteht oder sich nicht darin ausdrücken kann.</w:t>
      </w:r>
    </w:p>
    <w:p>
      <w:r>
        <w:rPr>
          <w:b/>
        </w:rPr>
        <w:t>E. 4.2</w:t>
      </w:r>
    </w:p>
    <w:p>
      <w:r>
        <w:t>Gemäss Akten führte das AFM GR am 27. März 2019 eine Befragung des Beschwerdeführers als Vorbereitung der Ausreise durch. Anlässlich dieses Ge- sprächs wurde der Beschwerdeführer gefragt, welche Sprachen er spreche und verstehe. Der Beschwerdeführer gab zur Antwort, dass er seine Muttersprache Arabisch und zudem Französisch, Italienisch und ein bisschen Englisch spreche. Auf die Frage hin, wie es komme, dass er so gut Italienisch spreche, gab er an, dass er ein Jahr in Salerno gelebt habe. Auch im Rahmen der Gewährung des rechtlichen Gehörs betreffend Ausschaffungshaft vom 16. Juli 2019 gab der Be- schwerdeführer zu Protokoll, dass er Italienisch und Französisch spreche, jedoch vor dem Richter einen arabischen Dolmetscher möchte. In der Vorladung zur Hauptverhandlung wurde darauf hingewiesen, dass die Verhandlung in italien- scher Sprache mit deutscher Übersetzung geführt werde. Anlässlich der Haupt- verhandlung vom 18. Juli 2019 sagte der Beschwerdeführer aus, er hätte eine Arabisch-Übersetzung bevorzugt. In der Folge wurde – ohne weitere Angabe von Gründen im entsprechenden Entscheid – die Verhandlung auf Französisch weiter- geführt. In seiner Beschwerde an das Kantonsgericht von Graubünden vom 22. Juli 2019 führte der Beschwerdeführer im Widerspruch zu seinen früheren Aussa- gen aus, dass die einzige Landessprache, die er verstehe, Französisch sei. Auch anlässlich der Hauptverhandlung betreffend Haftverlängerung wurde eine Über- setzung auf Französisch, Italienisch oder Englisch angeboten (vgl. act. B.2).</w:t>
      </w:r>
    </w:p>
    <w:p>
      <w:r>
        <w:rPr>
          <w:b/>
        </w:rPr>
        <w:t>E. 4.3</w:t>
      </w:r>
    </w:p>
    <w:p>
      <w:r>
        <w:t>Wie bereits ausgeführt wurde, soll Art. 6 Ziff. 3 lit. e EMRK gewährleisten, dass die an einem Verfahren beteiligte Person der Verhandlung folgen kann. Sie hat einen Anspruch darauf, dass ihr mindestens der wesentliche Inhalt der wich- tigsten Verfahrenshandlungen in einer ihr verständlichen Sprache mündlich oder schriftlich zur Kenntnis gebracht wird. Ein Anspruch auf vollständige Übersetzung aller Verfahrenshandlungen sowie der Akten besteht ebenso wenig wie ein An- spruch auf Übersetzung in die eigene Muttersprache. Der Beschwerdeführer hat im Verlaufe des Verfahrens mehrfach angegeben, sowohl Italienisch wie auch Französisch zu sprechen und zu verstehen. Es bestand daher für das Zwangs- massnahmengericht kein Anlass, einen Dolmetscher für Arabisch beizuziehen. Dass der Beschwerdeführer eine Übersetzung in seine Muttersprache bevorzugt hätte, ist nachvollziehbar, jedoch bestand darauf nach dem Gesagten kein An- spruch. Da der Beschwerdeführer selbst im Rahmen verschiedener Befragungen erklärte, dass er sowohl Italienisch wie auch Französisch sprechen und verstehen</w:t>
      </w:r>
    </w:p>
    <w:p>
      <w:r>
        <w:rPr>
          <w:b/>
        </w:rPr>
        <w:t>E. 5</w:t>
      </w:r>
    </w:p>
    <w:p>
      <w:r>
        <w:t>(Mündliche Eröffnung).</w:t>
      </w:r>
    </w:p>
    <w:p>
      <w:r>
        <w:rPr>
          <w:b/>
        </w:rPr>
        <w:t>E. 5.1</w:t>
      </w:r>
    </w:p>
    <w:p>
      <w:r>
        <w:t>Die Ausschaffungshaft im Sinne von Art. 76 AIG ist der Freiheitsentzug zur Sicherstellung des Vollzugs eines erstinstanzlichen Weg- oder Ausweisungsent-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mit weiteren Hin- weisen). Die Ausschaffungshaft muss zweckbezogen auf die Sicherung des Weg- weisungsverfahrens ausgerichtet sein; es ist jeweils aufgrund sämtlicher Umstän- de zu klären, ob sie (noch) geeignet bzw. erforderlich erscheint und nicht gegen</w:t>
      </w:r>
    </w:p>
    <w:p>
      <w:r>
        <w:rPr>
          <w:b/>
        </w:rPr>
        <w:t>E. 5.2</w:t>
      </w:r>
    </w:p>
    <w:p>
      <w:r>
        <w:t>Mit Beschluss vom 12. August 2019 (SK2 19 51) bestätigte das Kantonsge- richt von Graubünden die vom Zwangsmassnahmengericht gegen den Beschwer- deführer genehmigte Ausschaffungshaft. Bezüglich des Haftgrundes wurde dabei (rechtskräftig) festgestellt, dass der Beschwerdeführer sich bis zu jenem Zeitpunkt wenig kooperativ gezeigt und im Verlaufe des Verfahrens mehrfach seine Mitwir- kungspflicht verletzt habe. Er habe trotz mündlicher Zusage keine gültigen Identi- tätsdokumente vorgelegt und sich auch später geweigert, diese zu besorgen. Dies obwohl er dazu verpflichtet war und mehrfach dazu aufgefordert worden war. Aus- serdem habe er die ihm zugewiesene Notunterkunft ohne entsprechende Benach- richtigung verlassen, um gemäss eigenen Aussagen nach Frankreich zu reisen und dort zu heiraten. Er sei dann jedoch in O.1_____ vorläufig festgenommen und wieder nach Graubünden zurückgeführt worden. Da er auch letztmals vor dem Zwangsmassnahmengericht betont habe, nicht nach L.1_____ zurückzukehren, sei mit einem Untertauchen zu rechnen, sollte er vor einer allfälligen Ausschaffung aus der Haft entlassen werden. Damit würden Haftgründe gemäss Art. 75 und 76 AG vorliegen, welche die Anordnung der Ausschaffungshaft rechtfertigen würden (vgl. E. 3.2.). Im Haftverlängerungsgesuch vom 1. Oktober 2019 (act. E.1.1) macht das AFM GR geltend, der Beschwerdeführer habe nie aktiv mit den Behörden bei der Papierbeschaffung zusammengearbeitet. Dies, obwohl er dazu verpflichtet gewesen und mehrfach dazu aufgefordert worden sei, seine Identität anhand hei- matlicher Dokumente zu beweisen. Das AFM GR habe ihn wiederholt in der Aus- schaffungshaft betreffend seiner pflichtgemässen Rückkehr nach L.1_____ ange- sprochen und ihn an seine Mitwirkungspflicht erinnert. Er habe sich bei jedem Ge- spräch geäussert, dass er unter keinen Umständen nach L.1_____ zurückkehren werde. Er möchte ein paar Stunden Zeit bekommen, um die Schweiz selbständig in Richtung Frankreich zu verlassen. Bei der Gewährung des rechtlichen Gehörs zum beabsichtigten Gesuch um Verlängerung der Ausschaffungshaft habe er er- neut angegeben, sich einer Rückführung zu verweigern. Es stehe daher fest, dass er nach wie vor alles versuchen würde, um den Vollzug der Wegweisung zu ver- hindern. Das Zwangsmassnahmengericht schloss sich dieser Einschätzung im Wesentlichen an, wobei es bezüglich der Haftgründe auf seinen Entscheid vom 18. Juli 2019 (betreffend Anordnung der Ausschaffungshaft) verwies. Ergänzend</w:t>
      </w:r>
    </w:p>
    <w:p>
      <w:r>
        <w:rPr>
          <w:b/>
        </w:rPr>
        <w:t>E. 5.3</w:t>
      </w:r>
    </w:p>
    <w:p>
      <w:r>
        <w:t>An den im Beschluss vom 12. August 2019 (SK2 19 51) festgestellten Haft- gründen ist festzuhalten. Die unkooperative Haltung des Beschwerdeführers hat sich im Verlaufe der Ausschaffungshaft akzentuiert, was sich insbesondere an seinen Aussagen anlässlich des Besuches vom 19. August 2019 zeigt (vgl. act. E. 1.2 Beilage 7). Dort gab er an, dass er nie und nimmer nach L.1_____ zurückkeh- ren werde und er auch nicht in Erwägung ziehen werde, freiwillig nach L.1_____ zurückzukehren. Am 11. September 2019 verweigerte er zudem, heimatliche Do- kumente aus L.1_____ zu beschaffen und lehnte eine Kontaktaufnahme mit den L.1_____ Behörden in der Schweiz ab (vgl. act. E. 1.2 Beilage 10). Dass ihm eine Rückkehr nicht zumutbar sei, weil er Angst habe, wie in der Beschwerde behaup- tet wird, machte der Beschwerdeführer zu keinem Zeitpunkt geltend. Abschlies- send lässt sich festhalten, dass unter den genannten Umständen auch weiterhin die ernsthafte Gefahr besteht, dass der Beschwerdeführer im Falle einer Freilas- sung untertauchen könnte. Diese Vermutung drängt sich umso mehr auf, als der Beschwerdeführer bereits in der Vergangenheit untergetaucht ist. 6. Der Beschwerdeführer beanstandet weiter die Verlängerung der Ausschaf- fungshaft über sechs Monate hinaus. L.1_____ habe den Beschwerdeführer be- reits am 14. Juni 2019 als eigenen Staatsangehörigen anerkannt. Warum der Termin für das Counselling erst so spät festgelegt worden sei, wisse man nicht. Die Akten würden die Vermutung aufkommen lassen, der Fall sei liegengeblieben. Es liege keine Begründung für eine Verlängerung über die Regelhöchstdauer von sechs Monaten vor. Die Haft sei subeventualiter höchstens um einen Monat, in keinem Fall jedoch über die Regelhaftdauer von sechs Monaten zu verlängern.</w:t>
      </w:r>
    </w:p>
    <w:p>
      <w:r>
        <w:rPr>
          <w:b/>
        </w:rPr>
        <w:t>E. 6</w:t>
      </w:r>
    </w:p>
    <w:p>
      <w:r>
        <w:t>/ 14 3. Der Beschwerdeführer rügt zunächst eine Verletzung des Beschleuni- gungsgebots, welche gemäss bundesgerichtlicher Rechtsprechung spätestens bei einer zweimonatigen behördlichen Untätigkeit anzunehmen sei. Am 18. Juli 2019 habe das AFM GR das SEM um Vollzugsunterstützung nach Art. 71 AIG ersucht. Erst am 23. September 2019 – mithin über zwei Monate nach der letzten relevan- ten Vollzugshandlung – habe das AFM GR beim SEM nach der Mitteilung des Counselling-Termins nachgefragt. Zwischen dem Gesuch um Vollzugsunterstüt- zung und der Nachfrage nach dem Verfahrensstand würden mehr als zwei Monate liegen. Die zwischenzeitlich erfolgten Besuche in der Ausschaffungshaft seien of- fensichtlich nicht als beschleunigende Handlungen zu qualifizieren. Die Haft daue- re im vorliegenden Fall offensichtlich länger als notwendig und der Beschwerde- führer sei daher umgehend aus der Haft zu entlassen.</w:t>
      </w:r>
    </w:p>
    <w:p>
      <w:r>
        <w:rPr>
          <w:b/>
        </w:rPr>
        <w:t>E. 6.1</w:t>
      </w:r>
    </w:p>
    <w:p>
      <w:r>
        <w:t>Gemäss Art. 79 Abs. 1 AIG darf die Vorbereitungshaft die maximale Haft- dauer von sechs Monaten nicht überschreiten. Die maximale Haftdauer kann je- doch mit Zustimmung der kantonalen richterlichen Behörde um eine bestimmte Dauer, jedoch höchstens um zwölf Monate verlängert werden, namentlich dann, wenn die betroffene Person nicht mit der zuständigen Behörde kooperiert. Mit an- deren Worten besteht eine Höchstdauer von insgesamt 18 Monaten. Wie jedes staatliche Handeln muss auch die Ausschaffungshaft verhältnismässig sein. Es ist jeweils aufgrund der Umstände des Einzelfalles zu prüfen, ob die ausländerrechtli- che Festhaltung insgesamt noch geeignet bzw. erforderlich erscheint und nicht gegen das Übermassverbot verstösst (BGE 140 II 409 E. 2.1). Neben dem Verhal- ten der betroffenen Person bildet ihr erklärtes, konsequent unkooperatives Verhal-</w:t>
      </w:r>
    </w:p>
    <w:p>
      <w:r>
        <w:rPr>
          <w:b/>
        </w:rPr>
        <w:t>E. 6.2</w:t>
      </w:r>
    </w:p>
    <w:p>
      <w:r>
        <w:t>Das Übermassverbot, das heisst, das Erfordernis eines sachgerechten, zumutbaren Verhältnisses von Mittel und Zweck als Teilgehalt der Verhältnismäs- sigkeit, ist im konkreten Fall nicht verletzt. Der Beschwerdeführer befindet sich seit dem 16. Juli 2019, also erst seit drei Monaten, in Ausschaffungshaft. Wie bereits ausgeführt wurde, liegt der Grund dafür in seinem unkooperativen Verhalten. So verweigerte er von Beginn des Verfahrens an eine freiwillige Ausreise sowie jegli- che Mitwirkung bei der Beschaffung von heimatlichen Dokumenten. Dies, obwohl der Wegweisungsentscheid des SEM bereits seit dem 11. März 2019 rechtskräftig ist. Zwischenzeitlich konnte trotz der fehlenden Kooperationsbereitschaft des Be- schwerdeführers eine Anerkennung durch das algerische Generalkonsulat einge- holt werden, weshalb einer Ausschaffung nach Durchführung des obligatorischen konsularischen Gesprächs nichts mehr im Wege steht. Dabei ist gemäss SEM eine Vorlaufzeit von mindestens 30 Arbeitstagen einzuhalten, zumal nach Erhalt der Flugbestätigung die L.1_____ Behörden um Ausstellung des Passersatzpa- piers (Laissez-passer) ersucht werden müssen. Selbst wenn sich die Ausschaf- fung verzögern sollte, würde eine Ausschaffungshaft von rund 8 Monaten bis zum</w:t>
      </w:r>
    </w:p>
    <w:p>
      <w:r>
        <w:rPr>
          <w:b/>
        </w:rPr>
        <w:t>E. 7</w:t>
      </w:r>
    </w:p>
    <w:p>
      <w:r>
        <w:t>/ 14 wieder in den kantonalen Strukturen in Graubünden befinden würde. In der Folge wurde der zu diesem Zeitpunkt als untergetaucht geltende Beschwerdeführer im Fahndungssystem RIPOL ausgeschrieben und konnte am 14. Juli 2019 durch die Polizei in O.1_____ vorläufig festgenommen werden, was dem SEM auch glei- chentags gemeldet wurde. Zu diesem Zeitpunkt waren gemäss Auskunft des SEM jedoch bereits sämtliche Counsellings für die Monate August und September aus- gebucht, da pro Counselling nur 10 Personen durch die Vertreter der L.1_____ Botschaft angehört würden. Daher habe der Beschwerdeführer erst für das Coun- selling am 16. Oktober 2019 berücksichtigt werden können. Grund für die Verzö- gerung war somit nicht die Untätigkeit einer schweizerischen Behörde, sondern vielmehr der Umstand, dass die algerische Botschaft offensichtlich nicht genügend Vertreter entsendet respektive ausreichend Termine bereithält, um sämtliche der anstehenden obligatorischen Gespräche innerhalb nützlicher Frist durchführen zu können. Da die schweizerischen Behörden darauf keinen Einfluss nehmen kön- nen, kann dieser Umstand gemäss vorstehend beschriebener Lehre und Recht- sprechung auch nicht eine Verletzung des Beschleunigungsgebots wegen behörd- licher Untätigkeit begründen. Kommt im konkreten Fall hinzu, dass der Beschwer- deführer untergetaucht war und erst am 14. Juli 2019 wieder aufgegriffen werden konnte. Gemäss Ausführungen des SEM war es zu diesem Zeitpunkt nicht mehr möglich, einen kurzfristigen Termin für ein konsularisches Gespräch festzulegen. Dass keine Gesprächstermine vereinbart werden, wenn der Aufenthaltsort der be- troffenen Person nicht bekannt ist, erscheint insbesondere in Anbetracht der gros- sen Nachfrage nachvollziehbar. Insofern hat es der Beschwerdeführer auch selbst zu verantworten, dass es beim Vollzug zu Verzögerungen kam. Nach dem Gesag- ten liegt demzufolge keine Verletzung des Beschleunigungsgebots gemäss Art. 76 Abs. 4 AIG vor. 4. Der Beschwerdeführer rügt des Weiteren eine Verletzung des rechtlichen Gehörs, da er mehrfach um die Bestellung eines Dolmetschers für Arabisch er- sucht habe, dies ihm aber nicht gewährt worden sei. Es ergebe sich aus den Ak- ten, dass er des Französischen und Italienischen zu wenig mächtig sei, einer Ver- handlung zu folgen und sich angemessen ausdrücken zu können. Das AFM GR habe zudem anerkannt, dass Arabisch seine Muttersprache sei. Er spreche nur ein bisschen italienisch, weil er sich ein Jahr in Italien aufgehalten habe. Da die Haftverhandlung als auch die Haftverlängerungsverhandlung die grundlegenden, verfassungsmässigen Verfahrensrechte des Beschwerdeführers missachtet hät- ten, müssten die ergangenen Entscheide als rechtswidrig angesehen und er aus der Haft entlassen werden.</w:t>
      </w:r>
    </w:p>
    <w:p>
      <w:r>
        <w:rPr>
          <w:b/>
        </w:rPr>
        <w:t>E. 8</w:t>
      </w:r>
    </w:p>
    <w:p>
      <w:r>
        <w:t>/ 14</w:t>
      </w:r>
    </w:p>
    <w:p>
      <w:r>
        <w:rPr>
          <w:b/>
        </w:rPr>
        <w:t>E. 9</w:t>
      </w:r>
    </w:p>
    <w:p>
      <w:r>
        <w:t>/ 14 würde, die Befragung sowie der Entscheid im Haftverfahren in diesen beiden Sprachen durchgeführt wurde und eine entsprechende Übersetzung auch im Ver- fahren betreffend Haftverlängerung angeboten wurde, verstösst es nicht gegen Art. 6 Ziff. 3 lit. e EMRK, wenn die Vorinstanz eine Übersetzung ins Arabische ab- lehnte. Demzufolge liegt keine Verletzung des rechtlichen Gehörs vor. 5. Was die Verlängerung der Ausschaffungshaft betrifft, rügt der Beschwerde- führer, dass aus seinen Erklärungen, nicht ins Heimatland zurückreisen zu wollen, nicht auf eine Gefahr des Untertauchens geschlossen werden könne. Eine solche Erklärung sei nur dann ein rechtsgenügliches Indiz, wenn sie eine Renitenz gegen behördliche Anordnungen zum Ausdruck bringe, nicht hingegen, wenn sie aus Angst vor einer Rückkehr abgegeben werde. Er habe mehrmals zum Ausdruck gebracht, dass er nicht in sein Heimatland zurückwolle, weil er sich vor politischer Verfolgung fürchte und keine Perspektiven habe. Die Erklärung sei daher nicht als Renitenz, sondern als berechtigte Sorge zu qualifizieren. Ausserdem habe er praktisch durchgehend alle behördlichen Anordnungen befolgt, durchgehend die richtigen Personalien angegeben und stets kooperiert. Er habe es einzig unterlas- sen, dem AFM GR zu melden, dass er sich nicht mehr in O.2_____, sondern in O.1_____ aufhalte. Er habe nicht gewusst, dass eine diesbezügliche Pflicht be- stand. Da keine Untertauchensgefahr bestehe und damit auch kein Haftgrund nach Art. 76 AIG mehr gegeben sei, sei er umgehend aus der Haft zu entlassen.</w:t>
      </w:r>
    </w:p>
    <w:p>
      <w:r>
        <w:rPr>
          <w:b/>
        </w:rPr>
        <w:t>E. 10</w:t>
      </w:r>
    </w:p>
    <w:p>
      <w:r>
        <w:t>/ 14 das Übermassverbot, das heisst das sachgerechte und zumutbare Verhältnis von Mittel und Zweck, verstösst (vgl. zum Ganzen Urteil des Bundesgerichts 2C_334/2015 vom 19. Mai 2015, E. 2.2 mit Hinweis auf BGE 133 II 1 E. 5.1 und BGE 126 II 439; Tarkan Göksu, in: Caroni/Gächter/Thurnherr [Hrsg.], Hand- kommentar zum Bundesgesetz über die Ausländerinnen und Ausländer, Bern 2010, N 2 zu Art. 76 AuG).</w:t>
      </w:r>
    </w:p>
    <w:p>
      <w:r>
        <w:rPr>
          <w:b/>
        </w:rPr>
        <w:t>E. 11</w:t>
      </w:r>
    </w:p>
    <w:p>
      <w:r>
        <w:t>/ 14 könne gesagt werden, dass der Beschwerdeführer unverändert offen erkläre, nicht nach L.1_____ zurückkehren zu wollen. Die Untertauchensgefahr bestehe unver- ändert.</w:t>
      </w:r>
    </w:p>
    <w:p>
      <w:r>
        <w:rPr>
          <w:b/>
        </w:rPr>
        <w:t>E. 12</w:t>
      </w:r>
    </w:p>
    <w:p>
      <w:r>
        <w:t>März 2020 aufgrund der genannten Umstände noch als verhältnismässig gel- ten. 7. Der Beschwerdeführer beanstandet schliesslich die Aufrechterhaltung der Haft, weil auch mildere Massnahmen wie eine Meldepflicht ausreichen würden, um den Wegweisungsvollzug sicherzustellen. Nach dem Gesagten ist dies zu ver- neinen. Wie bereits dargelegt wurde, besteht beim Beschwerdeführer eine erheb- liche Gefahr des Untertauchens. Aufgrund seines bisherigen Verhaltens kann schlechthin nicht angenommen werden, dass er sich an eine entsprechende Auf- lage halten würde. Die Ausschaffungshaft erweist sich im konkreten Fall als erfor- derlich, um die Ausschaffung erfolgreich durchführen zu können. 8. Zusammenfassend ist festzuhalten, dass die gegen den Entscheid des Zwangsmassnahmengerichts gerichtete Beschwerde vollumfänglich abzuweisen ist. Wird die Verlängerung der Ausschaffungshaft bestätigt, erübrigt es sich, über die beantragte Entschädigung wegen übermässiger Haft (vgl. Rechtsbegehren Ziff. 2) zu befinden. 9. Der Beschwerdeführer stellt für das vorliegende Beschwerdeverfahren ein Gesuch um Gewährung der unentgeltlichen Rechtspflege und die Einsetzung ei- nes unentgeltlichen Rechtsvertreters. Vorliegend ist die Bedürftigkeit des Be-</w:t>
      </w:r>
    </w:p>
    <w:p>
      <w:r>
        <w:rPr>
          <w:b/>
        </w:rPr>
        <w:t>E. 13</w:t>
      </w:r>
    </w:p>
    <w:p>
      <w:r>
        <w:t>/ 14 schwerdeführers ausgewiesen und der Rechtsstreit ist weder mutwillig noch aus- sichtslos. Zwar liegt der Haft ein rechtskräftiger Wegweisungsentscheid zugrunde, der dem Beschwerdeführer korrekt eröffnet worden ist und auch die Ausschaf- fungshaft an sich wurde bereits höchstrichterlich überprüft und für rechtmässig befunden. Im vorliegenden Fall ging es jedoch um die Zulässigkeit der Verlänge- rung der Ausschaffungshaft unter Berücksichtigung des sog. Übermassverbots sowie um eine allfällige Verletzung des Beschleunigungsgebots. Beide Einwände des Beschwerdeführers konnten nicht zum Vornherein als aussichtslos qualifiziert werden, weshalb der Antrag des Beschwerdeführers auf unentgeltliche Prozess- führung bewilligt wird. Die Kosten von CHF 1'500.00 werden demzufolge unter dem Vorbehalt der Rückforderung dem Kanton Graubünden in Rechnung gestellt und aus der Gerichtskasse bezahlt. Überdies wird dem Beschwerdeführer im Sin- ne von Art. 19 Abs. 2 EGzAAG ein amtlicher Rechtsbeistand in der Person von Rechtsanwalt Dr. iur. Valerio Priuli bestellt. Gemäss Art. 16 Abs. 2 des kantonalen Anwaltsgesetzes (BR 310.100) setzt die mit der Sache befasste Instanz die Ent- schädigung des Anwaltes bei unentgeltlichen Rechtsvertretungen nach dem für eine sachgerechte Prozessführung notwendigen Zeitaufwand fest. Vorliegend wird die Entschädigung auf CHF 1'634.60 gemäss Honorarnote vom 17. Oktober 2019 (act. G.1) einschliesslich Spesen und Mehrwertsteuer festgelegt. Dieser Betrag wird ebenfalls dem Kanton Graubünden in Rechnung gestellt und aus der Ge- richtskasse bezahlt.</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